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66C" w:rsidRDefault="0048366C" w:rsidP="0048366C">
      <w:pPr>
        <w:rPr>
          <w:noProof/>
          <w:lang w:eastAsia="pl-PL"/>
        </w:rPr>
      </w:pPr>
    </w:p>
    <w:p w:rsidR="0048366C" w:rsidRDefault="0048366C" w:rsidP="0048366C">
      <w:pPr>
        <w:pStyle w:val="Tytu"/>
      </w:pPr>
      <w:r>
        <w:t>Dokumenty rozchodu wewnętrznego</w:t>
      </w:r>
    </w:p>
    <w:p w:rsidR="0048366C" w:rsidRPr="00577FE0" w:rsidRDefault="0048366C" w:rsidP="0048366C">
      <w:pPr>
        <w:pStyle w:val="Akapit-wyliczanka-1"/>
        <w:numPr>
          <w:ilvl w:val="0"/>
          <w:numId w:val="0"/>
        </w:numPr>
        <w:ind w:left="720"/>
        <w:rPr>
          <w:b/>
          <w:noProof/>
          <w:lang w:eastAsia="pl-PL"/>
        </w:rPr>
      </w:pPr>
    </w:p>
    <w:p w:rsidR="0048366C" w:rsidRPr="00C271F0" w:rsidRDefault="0048366C" w:rsidP="0048366C">
      <w:pPr>
        <w:pStyle w:val="Akapit-wyliczanka-1"/>
        <w:numPr>
          <w:ilvl w:val="0"/>
          <w:numId w:val="3"/>
        </w:numPr>
        <w:rPr>
          <w:b/>
          <w:noProof/>
          <w:lang w:eastAsia="pl-PL"/>
        </w:rPr>
      </w:pPr>
      <w:r>
        <w:rPr>
          <w:noProof/>
          <w:lang w:eastAsia="pl-PL"/>
        </w:rPr>
        <w:t xml:space="preserve">Należy w Menu Pełne odszukać -&gt; Obrót towarowy -&gt; Dokumenty wewnętrzne -&gt; </w:t>
      </w:r>
      <w:r w:rsidRPr="00C271F0">
        <w:rPr>
          <w:b/>
          <w:noProof/>
          <w:lang w:eastAsia="pl-PL"/>
        </w:rPr>
        <w:t xml:space="preserve">Dokumenty RW. </w:t>
      </w:r>
      <w:r>
        <w:rPr>
          <w:noProof/>
          <w:lang w:eastAsia="pl-PL"/>
        </w:rPr>
        <w:t>Po wybraniu tej funkcji otworzy się Nowy dokument RW do sparametryzowania.</w:t>
      </w:r>
    </w:p>
    <w:p w:rsidR="0048366C" w:rsidRPr="006A5C0A" w:rsidRDefault="0048366C" w:rsidP="0048366C">
      <w:pPr>
        <w:pStyle w:val="Akapit-wyliczanka-1"/>
        <w:numPr>
          <w:ilvl w:val="0"/>
          <w:numId w:val="3"/>
        </w:numPr>
        <w:rPr>
          <w:b/>
          <w:noProof/>
          <w:lang w:eastAsia="pl-PL"/>
        </w:rPr>
      </w:pPr>
      <w:r>
        <w:rPr>
          <w:noProof/>
          <w:lang w:eastAsia="pl-PL"/>
        </w:rPr>
        <w:t xml:space="preserve">Druga metoda to tworzenie dokumentu z poziomu listy. Należy odszukać -&gt; Obrót towarowy -&gt; Dokumenty wewnętrzne -&gt; </w:t>
      </w:r>
      <w:r>
        <w:rPr>
          <w:b/>
          <w:noProof/>
          <w:lang w:eastAsia="pl-PL"/>
        </w:rPr>
        <w:t>D</w:t>
      </w:r>
      <w:r w:rsidRPr="006A5C0A">
        <w:rPr>
          <w:b/>
          <w:noProof/>
          <w:lang w:eastAsia="pl-PL"/>
        </w:rPr>
        <w:t>okumenty RW</w:t>
      </w:r>
      <w:r>
        <w:rPr>
          <w:b/>
          <w:noProof/>
          <w:lang w:eastAsia="pl-PL"/>
        </w:rPr>
        <w:t xml:space="preserve"> - lista. </w:t>
      </w:r>
      <w:r>
        <w:rPr>
          <w:noProof/>
          <w:lang w:eastAsia="pl-PL"/>
        </w:rPr>
        <w:t>Po wybraniu tej funkcji otworzy się lista  dokument RW, z której również możemy utworzyć nowy dokument RW.</w:t>
      </w:r>
    </w:p>
    <w:p w:rsidR="0048366C" w:rsidRPr="006A5C0A" w:rsidRDefault="0048366C" w:rsidP="0048366C">
      <w:pPr>
        <w:pStyle w:val="RYSUNEK"/>
        <w:jc w:val="center"/>
      </w:pPr>
      <w:r>
        <w:drawing>
          <wp:inline distT="0" distB="0" distL="0" distR="0" wp14:anchorId="0D3712AA" wp14:editId="14D3BDC1">
            <wp:extent cx="4398010" cy="3997960"/>
            <wp:effectExtent l="0" t="0" r="2540" b="2540"/>
            <wp:docPr id="418" name="Obraz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8010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tre"/>
        <w:rPr>
          <w:noProof/>
          <w:lang w:eastAsia="pl-PL"/>
        </w:rPr>
      </w:pPr>
    </w:p>
    <w:p w:rsidR="0048366C" w:rsidRDefault="0048366C" w:rsidP="0048366C">
      <w:pPr>
        <w:rPr>
          <w:rFonts w:cs="Arial"/>
          <w:noProof/>
          <w:lang w:eastAsia="pl-PL"/>
        </w:rPr>
      </w:pPr>
      <w:r>
        <w:rPr>
          <w:noProof/>
          <w:lang w:eastAsia="pl-PL"/>
        </w:rPr>
        <w:br w:type="page"/>
      </w: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lastRenderedPageBreak/>
        <w:t>Dodawanie dokumentu z poziomu listy należy ustawić się na obszarze roboczym listy i wcisnąć prawy przycisk myszy by wywołać funkcję Dodaj.</w:t>
      </w:r>
    </w:p>
    <w:p w:rsidR="0048366C" w:rsidRDefault="0048366C" w:rsidP="0048366C">
      <w:pPr>
        <w:pStyle w:val="RYSUNEK"/>
      </w:pPr>
      <w:r>
        <w:drawing>
          <wp:inline distT="0" distB="0" distL="0" distR="0" wp14:anchorId="0175646A" wp14:editId="0F99FA8C">
            <wp:extent cx="5751195" cy="3521710"/>
            <wp:effectExtent l="0" t="0" r="1905" b="2540"/>
            <wp:docPr id="417" name="Obraz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t>Dalsza część jest wspólna dla obydwóch powyższych metod, czyli należy uzupełnić odpowiednie pola w pustym dokumencie RW.</w:t>
      </w:r>
    </w:p>
    <w:p w:rsidR="0048366C" w:rsidRDefault="0048366C" w:rsidP="0048366C">
      <w:pPr>
        <w:rPr>
          <w:rFonts w:cs="Arial"/>
          <w:noProof/>
          <w:lang w:eastAsia="pl-PL"/>
        </w:rPr>
      </w:pPr>
      <w:r>
        <w:rPr>
          <w:noProof/>
          <w:lang w:eastAsia="pl-PL"/>
        </w:rPr>
        <w:br w:type="page"/>
      </w:r>
    </w:p>
    <w:p w:rsidR="0048366C" w:rsidRDefault="0048366C" w:rsidP="0048366C">
      <w:pPr>
        <w:pStyle w:val="Akapit-tre"/>
        <w:rPr>
          <w:noProof/>
          <w:lang w:eastAsia="pl-PL"/>
        </w:rPr>
      </w:pPr>
    </w:p>
    <w:p w:rsidR="0048366C" w:rsidRDefault="0048366C" w:rsidP="0048366C">
      <w:pPr>
        <w:pStyle w:val="Akapit-ustalenie-i"/>
      </w:pPr>
      <w:r>
        <w:t>Parametryzacja dokumentu RW przez Użytkownika</w:t>
      </w:r>
    </w:p>
    <w:p w:rsidR="0048366C" w:rsidRDefault="0048366C" w:rsidP="0048366C">
      <w:pPr>
        <w:pStyle w:val="RYSUNEK"/>
      </w:pPr>
      <w:r>
        <w:drawing>
          <wp:inline distT="0" distB="0" distL="0" distR="0" wp14:anchorId="1161DC27" wp14:editId="72479131">
            <wp:extent cx="5751195" cy="3521710"/>
            <wp:effectExtent l="0" t="0" r="1905" b="2540"/>
            <wp:docPr id="416" name="Obraz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tre"/>
        <w:rPr>
          <w:noProof/>
          <w:lang w:eastAsia="pl-PL"/>
        </w:rPr>
      </w:pPr>
    </w:p>
    <w:p w:rsidR="0048366C" w:rsidRDefault="0048366C" w:rsidP="0048366C">
      <w:pPr>
        <w:pStyle w:val="Akapit-tre"/>
        <w:rPr>
          <w:noProof/>
          <w:lang w:eastAsia="pl-PL"/>
        </w:rPr>
      </w:pP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t>W nagłówku dokumentu:</w:t>
      </w:r>
    </w:p>
    <w:p w:rsidR="0048366C" w:rsidRPr="005D04D8" w:rsidRDefault="0048366C" w:rsidP="0048366C">
      <w:pPr>
        <w:pStyle w:val="Akapit-wyliczanka-o"/>
        <w:rPr>
          <w:b/>
          <w:noProof/>
        </w:rPr>
      </w:pPr>
      <w:r>
        <w:rPr>
          <w:noProof/>
        </w:rPr>
        <w:t xml:space="preserve">Typ – wybieramy z listy </w:t>
      </w:r>
      <w:r w:rsidRPr="005D04D8">
        <w:rPr>
          <w:b/>
          <w:noProof/>
        </w:rPr>
        <w:t>Rozchód wewnętrzny (RW)</w:t>
      </w:r>
    </w:p>
    <w:p w:rsidR="0048366C" w:rsidRDefault="0048366C" w:rsidP="0048366C">
      <w:pPr>
        <w:pStyle w:val="Akapit-wyliczanka-o"/>
      </w:pPr>
      <w:r w:rsidRPr="00307054">
        <w:t>Magazyn</w:t>
      </w:r>
      <w:r>
        <w:t xml:space="preserve"> – magazyn, z którego następuje rozchód (</w:t>
      </w:r>
      <w:r w:rsidRPr="006F46BE">
        <w:rPr>
          <w:b/>
        </w:rPr>
        <w:t xml:space="preserve">Główny </w:t>
      </w:r>
      <w:r w:rsidRPr="006F46BE">
        <w:t>lub</w:t>
      </w:r>
      <w:r w:rsidRPr="006F46BE">
        <w:rPr>
          <w:b/>
        </w:rPr>
        <w:t xml:space="preserve"> Opakowań</w:t>
      </w:r>
      <w:r>
        <w:t>)</w:t>
      </w:r>
    </w:p>
    <w:p w:rsidR="0048366C" w:rsidRDefault="0048366C" w:rsidP="0048366C">
      <w:pPr>
        <w:pStyle w:val="Akapit-wyliczanka-o"/>
      </w:pPr>
      <w:r>
        <w:rPr>
          <w:i/>
          <w:iCs/>
        </w:rPr>
        <w:t xml:space="preserve">Dyspozytor </w:t>
      </w:r>
      <w:r>
        <w:t xml:space="preserve">– pracownik dysponujący rozchód (z Działu Zaopatrzenia), </w:t>
      </w:r>
    </w:p>
    <w:p w:rsidR="0048366C" w:rsidRDefault="0048366C" w:rsidP="0048366C">
      <w:pPr>
        <w:pStyle w:val="Akapit-wyliczanka-o"/>
      </w:pPr>
      <w:r>
        <w:rPr>
          <w:i/>
          <w:iCs/>
        </w:rPr>
        <w:t xml:space="preserve">Komórka dysponująca </w:t>
      </w:r>
      <w:r>
        <w:t>– komórka dokonująca dyspozycji (Dział Zaopatrzenia)</w:t>
      </w:r>
    </w:p>
    <w:p w:rsidR="0048366C" w:rsidRDefault="0048366C" w:rsidP="0048366C">
      <w:pPr>
        <w:pStyle w:val="Akapit-tre"/>
      </w:pPr>
      <w:r>
        <w:t xml:space="preserve">Na zakładce </w:t>
      </w:r>
      <w:r>
        <w:rPr>
          <w:b/>
        </w:rPr>
        <w:t>W</w:t>
      </w:r>
      <w:r w:rsidRPr="00621424">
        <w:rPr>
          <w:b/>
        </w:rPr>
        <w:t>łaściwości</w:t>
      </w:r>
      <w:r>
        <w:t xml:space="preserve"> występują następujące informacje: </w:t>
      </w:r>
    </w:p>
    <w:p w:rsidR="0048366C" w:rsidRDefault="0048366C" w:rsidP="0048366C">
      <w:pPr>
        <w:pStyle w:val="Akapit-wyliczanka-o"/>
      </w:pPr>
      <w:r w:rsidRPr="004E4E01">
        <w:rPr>
          <w:b/>
        </w:rPr>
        <w:t>Kierunek rozchodu wewnętrznego</w:t>
      </w:r>
      <w:r>
        <w:t xml:space="preserve"> (komórka) – pole informujące o kierunku rozchodu wewnętrznego (Oddział składający Wniosek o rezerwację środków). </w:t>
      </w:r>
    </w:p>
    <w:p w:rsidR="0048366C" w:rsidRDefault="0048366C" w:rsidP="0048366C">
      <w:pPr>
        <w:pStyle w:val="Akapit-tre"/>
      </w:pPr>
      <w:r>
        <w:rPr>
          <w:noProof/>
        </w:rPr>
        <w:t xml:space="preserve">W uszczegółowieniu danej pozycji z listy - &gt; </w:t>
      </w:r>
      <w:r>
        <w:rPr>
          <w:b/>
        </w:rPr>
        <w:t>Parametry segregacji</w:t>
      </w:r>
      <w:r>
        <w:t xml:space="preserve"> występują następujące informacje: </w:t>
      </w:r>
    </w:p>
    <w:p w:rsidR="0048366C" w:rsidRDefault="0048366C" w:rsidP="0048366C">
      <w:pPr>
        <w:pStyle w:val="Akapit-wyliczanka-o"/>
      </w:pPr>
      <w:r>
        <w:t>Data ważności – uzupełnienie pola, jeśli wydawany produkt posiada taki parametr (patrz powyżej opisany obiekt – stany magazynowe)</w:t>
      </w:r>
    </w:p>
    <w:p w:rsidR="0048366C" w:rsidRDefault="0048366C" w:rsidP="0048366C">
      <w:pPr>
        <w:pStyle w:val="Akapit-wyliczanka-o"/>
      </w:pPr>
      <w:r>
        <w:t>Numer serii Lot - uzupełnienie pola, jeśli wydawany produkt posiada taki parametr (patrz powyżej</w:t>
      </w:r>
      <w:r w:rsidRPr="00011E98">
        <w:t xml:space="preserve"> </w:t>
      </w:r>
      <w:r>
        <w:t>opisany obiekt – stany magazynowe)</w:t>
      </w:r>
    </w:p>
    <w:p w:rsidR="0048366C" w:rsidRPr="00212D70" w:rsidRDefault="0048366C" w:rsidP="0048366C">
      <w:pPr>
        <w:pStyle w:val="Akapit-ramka-czerwony"/>
      </w:pPr>
    </w:p>
    <w:p w:rsidR="0048366C" w:rsidRDefault="0048366C" w:rsidP="0048366C">
      <w:pPr>
        <w:pStyle w:val="Akapit-ramka-czerwony"/>
      </w:pPr>
      <w:r w:rsidRPr="00F13ED0">
        <w:t>Uwaga! Jeśli dokument RW nie posiada Wniosku o rezerw</w:t>
      </w:r>
      <w:r>
        <w:t>ację środków (ma nie być wiązany</w:t>
      </w:r>
      <w:r w:rsidRPr="00F13ED0">
        <w:t xml:space="preserve"> z konkretnym budżetem i</w:t>
      </w:r>
      <w:r>
        <w:t>/ lub</w:t>
      </w:r>
      <w:r w:rsidRPr="00F13ED0">
        <w:t xml:space="preserve"> numerem Wniosku) to nie należy wypełniać poniższych parametrów.</w:t>
      </w:r>
    </w:p>
    <w:p w:rsidR="0048366C" w:rsidRDefault="0048366C" w:rsidP="0048366C">
      <w:pPr>
        <w:pStyle w:val="Akapit-tre"/>
      </w:pPr>
      <w:r>
        <w:t xml:space="preserve">Na zakładce </w:t>
      </w:r>
      <w:r>
        <w:rPr>
          <w:b/>
        </w:rPr>
        <w:t>Dane rezerwacji</w:t>
      </w:r>
      <w:r>
        <w:t xml:space="preserve"> występują następujące informacje: </w:t>
      </w:r>
    </w:p>
    <w:p w:rsidR="0048366C" w:rsidRDefault="0048366C" w:rsidP="0048366C">
      <w:pPr>
        <w:pStyle w:val="Akapit-wyliczanka-o"/>
      </w:pPr>
      <w:r>
        <w:lastRenderedPageBreak/>
        <w:t>Wnioski o rezerwację – wybór</w:t>
      </w:r>
      <w:r>
        <w:rPr>
          <w:noProof/>
        </w:rPr>
        <w:t xml:space="preserve"> z listy zarejestrowanych Wniosków o rezerwację środków z oddziałów szpitala</w:t>
      </w:r>
    </w:p>
    <w:p w:rsidR="0048366C" w:rsidRDefault="0048366C" w:rsidP="0048366C">
      <w:pPr>
        <w:pStyle w:val="Akapit-wyliczanka-o"/>
      </w:pPr>
      <w:r>
        <w:rPr>
          <w:noProof/>
        </w:rPr>
        <w:t>Budżet w okresie - wybór z listy budżetów szpitala w danym okresie</w:t>
      </w:r>
    </w:p>
    <w:p w:rsidR="0048366C" w:rsidRDefault="0048366C" w:rsidP="0048366C">
      <w:pPr>
        <w:pStyle w:val="Akapit-wyliczanka-o"/>
      </w:pPr>
      <w:r>
        <w:rPr>
          <w:noProof/>
        </w:rPr>
        <w:t>PZP – wybór z listy zdefiniowanych budżetów szpitala</w:t>
      </w:r>
    </w:p>
    <w:p w:rsidR="0048366C" w:rsidRDefault="0048366C" w:rsidP="0048366C">
      <w:pPr>
        <w:pStyle w:val="Akapit-tre"/>
        <w:rPr>
          <w:b/>
          <w:noProof/>
        </w:rPr>
      </w:pPr>
      <w:r>
        <w:rPr>
          <w:noProof/>
        </w:rPr>
        <w:t xml:space="preserve">W uszczegółowieniu danej pozycji z listy - &gt; zakładka </w:t>
      </w:r>
      <w:r w:rsidRPr="001C50A7">
        <w:rPr>
          <w:b/>
          <w:noProof/>
        </w:rPr>
        <w:t>Dane rezerwacji środków</w:t>
      </w:r>
      <w:r>
        <w:rPr>
          <w:b/>
          <w:noProof/>
        </w:rPr>
        <w:t>:</w:t>
      </w:r>
    </w:p>
    <w:p w:rsidR="0048366C" w:rsidRDefault="0048366C" w:rsidP="0048366C">
      <w:pPr>
        <w:pStyle w:val="Akapit-wyliczanka-o"/>
        <w:rPr>
          <w:noProof/>
        </w:rPr>
      </w:pPr>
      <w:r>
        <w:rPr>
          <w:noProof/>
        </w:rPr>
        <w:t xml:space="preserve">Wniosek o rezerwację – wybór z dostępnej listy zdefiniowanych w systemie Wniosków o rezerwację środków </w:t>
      </w:r>
    </w:p>
    <w:p w:rsidR="0048366C" w:rsidRDefault="0048366C" w:rsidP="0048366C">
      <w:pPr>
        <w:pStyle w:val="Akapit-wyliczanka-o"/>
        <w:rPr>
          <w:noProof/>
        </w:rPr>
      </w:pPr>
      <w:r>
        <w:rPr>
          <w:noProof/>
        </w:rPr>
        <w:t>Pozycja wnioski o rezerwację – wybór pozycji wyszczególnionej w danym Wniosku o rezerwację środków wybranym powyżej.</w:t>
      </w:r>
    </w:p>
    <w:p w:rsidR="0048366C" w:rsidRDefault="0048366C" w:rsidP="0048366C">
      <w:pPr>
        <w:pStyle w:val="RYSUNEK"/>
      </w:pPr>
      <w:r>
        <w:drawing>
          <wp:inline distT="0" distB="0" distL="0" distR="0" wp14:anchorId="44FBAF42" wp14:editId="067F61D4">
            <wp:extent cx="5751195" cy="3529330"/>
            <wp:effectExtent l="0" t="0" r="1905" b="0"/>
            <wp:docPr id="415" name="Obraz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t xml:space="preserve">Schemat wyboru </w:t>
      </w:r>
      <w:r w:rsidRPr="00422C84">
        <w:rPr>
          <w:b/>
          <w:noProof/>
          <w:lang w:eastAsia="pl-PL"/>
        </w:rPr>
        <w:t>komórki rozchodu</w:t>
      </w:r>
      <w:r>
        <w:rPr>
          <w:noProof/>
          <w:lang w:eastAsia="pl-PL"/>
        </w:rPr>
        <w:t xml:space="preserve"> – oddział zamawiający towar.</w:t>
      </w:r>
    </w:p>
    <w:p w:rsidR="0048366C" w:rsidRDefault="0048366C" w:rsidP="0048366C">
      <w:pPr>
        <w:pStyle w:val="RYSUNEK"/>
      </w:pPr>
      <w:r>
        <w:lastRenderedPageBreak/>
        <w:drawing>
          <wp:inline distT="0" distB="0" distL="0" distR="0" wp14:anchorId="42BB35B6" wp14:editId="23085917">
            <wp:extent cx="5592445" cy="3461385"/>
            <wp:effectExtent l="0" t="0" r="8255" b="5715"/>
            <wp:docPr id="414" name="Obraz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346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RYSUNEK"/>
      </w:pPr>
      <w:r>
        <w:t xml:space="preserve"> </w:t>
      </w:r>
      <w:r w:rsidRPr="00FB3986">
        <w:rPr>
          <w:rStyle w:val="Akapit-treZnak"/>
        </w:rPr>
        <w:t xml:space="preserve">Schemat wyboru produktów do dokumentu RW (patrz opis </w:t>
      </w:r>
      <w:r>
        <w:rPr>
          <w:rStyle w:val="Akapit-treZnak"/>
        </w:rPr>
        <w:t>zakładania nowego</w:t>
      </w:r>
      <w:r w:rsidRPr="00FB3986">
        <w:rPr>
          <w:rStyle w:val="Akapit-treZnak"/>
        </w:rPr>
        <w:t xml:space="preserve"> w punkcie 2.3.1). Po naniesieniu danych  w dokumencie należy zapisać je dyskietką </w:t>
      </w:r>
      <w:r>
        <w:rPr>
          <w:rFonts w:cs="Arial"/>
        </w:rPr>
        <w:drawing>
          <wp:inline distT="0" distB="0" distL="0" distR="0" wp14:anchorId="6BE71FB7" wp14:editId="1CB8A319">
            <wp:extent cx="249555" cy="219075"/>
            <wp:effectExtent l="0" t="0" r="0" b="9525"/>
            <wp:docPr id="413" name="Obraz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8366C" w:rsidRDefault="0048366C" w:rsidP="0048366C">
      <w:pPr>
        <w:pStyle w:val="RYSUNEK"/>
      </w:pPr>
      <w:r>
        <w:drawing>
          <wp:inline distT="0" distB="0" distL="0" distR="0" wp14:anchorId="5CE91284" wp14:editId="747829FE">
            <wp:extent cx="5660390" cy="4118610"/>
            <wp:effectExtent l="0" t="0" r="0" b="0"/>
            <wp:docPr id="412" name="Obraz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390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RYSUNEK"/>
      </w:pPr>
      <w:r>
        <w:lastRenderedPageBreak/>
        <w:drawing>
          <wp:inline distT="0" distB="0" distL="0" distR="0" wp14:anchorId="4D5EE109" wp14:editId="4BEBE971">
            <wp:extent cx="5758180" cy="3068320"/>
            <wp:effectExtent l="0" t="0" r="0" b="0"/>
            <wp:docPr id="411" name="Obraz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rPr>
          <w:rFonts w:cs="Arial"/>
        </w:rPr>
      </w:pPr>
      <w:r>
        <w:br w:type="page"/>
      </w:r>
    </w:p>
    <w:p w:rsidR="0048366C" w:rsidRPr="006F483E" w:rsidRDefault="0048366C" w:rsidP="0048366C">
      <w:pPr>
        <w:pStyle w:val="Akapit-tre"/>
      </w:pPr>
      <w:r>
        <w:lastRenderedPageBreak/>
        <w:t xml:space="preserve">W oknie podpowiedzi produktu Użytkownik może sprawdzić zarówno </w:t>
      </w:r>
      <w:r w:rsidRPr="00DB7473">
        <w:rPr>
          <w:b/>
        </w:rPr>
        <w:t>Stan</w:t>
      </w:r>
      <w:r>
        <w:t xml:space="preserve"> na magazynie, jak również </w:t>
      </w:r>
      <w:r w:rsidRPr="00DB7473">
        <w:rPr>
          <w:b/>
        </w:rPr>
        <w:t>Zadysponowanie</w:t>
      </w:r>
      <w:r>
        <w:t xml:space="preserve"> produktu, czyli rezerwacja przez inne dokumenty RW (towar niewydany jeszcze z magazynu). Skorzystanie z funkcji Stan umożliwia wskazanie produktu o </w:t>
      </w:r>
      <w:r w:rsidRPr="00DB7473">
        <w:rPr>
          <w:u w:val="single"/>
        </w:rPr>
        <w:t xml:space="preserve">odpowiednich parametrach segregacji </w:t>
      </w:r>
      <w:r>
        <w:t xml:space="preserve">i określając jego </w:t>
      </w:r>
      <w:r w:rsidRPr="00DB7473">
        <w:rPr>
          <w:b/>
        </w:rPr>
        <w:t>Ilości wybraną</w:t>
      </w:r>
      <w:r>
        <w:rPr>
          <w:b/>
        </w:rPr>
        <w:t xml:space="preserve"> </w:t>
      </w:r>
      <w:r w:rsidRPr="006F483E">
        <w:t xml:space="preserve">do dokumentu RW. </w:t>
      </w:r>
    </w:p>
    <w:p w:rsidR="0048366C" w:rsidRDefault="0048366C" w:rsidP="0048366C">
      <w:pPr>
        <w:pStyle w:val="RYSUNEK"/>
      </w:pPr>
      <w:r>
        <w:drawing>
          <wp:inline distT="0" distB="0" distL="0" distR="0" wp14:anchorId="6D23B9CA" wp14:editId="0E9B6C21">
            <wp:extent cx="5758180" cy="2698115"/>
            <wp:effectExtent l="0" t="0" r="0" b="6985"/>
            <wp:docPr id="410" name="Obraz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269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RYSUNEK"/>
      </w:pPr>
      <w:r>
        <w:drawing>
          <wp:inline distT="0" distB="0" distL="0" distR="0" wp14:anchorId="5842757D" wp14:editId="08A22D55">
            <wp:extent cx="5758180" cy="3604895"/>
            <wp:effectExtent l="0" t="0" r="0" b="0"/>
            <wp:docPr id="409" name="Obraz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60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tre"/>
      </w:pPr>
      <w:r>
        <w:t xml:space="preserve">Dodawanie kolejnego nowego produktu do dokumentu RW. Wywołujemy funkcje dostępne pod prawym klawiszem myszki po ówczesnym ustawieniu się w roboczym obszarze listy pozycji. Wybieramy </w:t>
      </w:r>
      <w:r w:rsidRPr="00904480">
        <w:rPr>
          <w:b/>
        </w:rPr>
        <w:t>Dodaj</w:t>
      </w:r>
      <w:r>
        <w:t xml:space="preserve"> -&gt; Pozycje.</w:t>
      </w:r>
    </w:p>
    <w:p w:rsidR="0048366C" w:rsidRDefault="0048366C" w:rsidP="0048366C">
      <w:pPr>
        <w:pStyle w:val="Akapit-tre"/>
      </w:pPr>
      <w:r>
        <w:lastRenderedPageBreak/>
        <w:t>Usunąć produkt można po ówczesnym zaznaczeniu pozycji w liście (należy stanąć na tej pozycji) wywołać analogicznie jak powyżej funkcje -&gt;</w:t>
      </w:r>
      <w:r w:rsidRPr="00904480">
        <w:rPr>
          <w:b/>
        </w:rPr>
        <w:t xml:space="preserve"> Usuń.</w:t>
      </w:r>
      <w:r>
        <w:rPr>
          <w:b/>
        </w:rPr>
        <w:t xml:space="preserve"> </w:t>
      </w:r>
      <w:r>
        <w:t>Cały dokument można usunąć z listy dokumentów RW w ten sam sposób jak usuwanie pozycji</w:t>
      </w:r>
    </w:p>
    <w:p w:rsidR="0048366C" w:rsidRPr="00D1335A" w:rsidRDefault="0048366C" w:rsidP="0048366C">
      <w:pPr>
        <w:pStyle w:val="Akapit-ramka-czerwony"/>
      </w:pPr>
      <w:r w:rsidRPr="0001340D">
        <w:t>Uwaga!</w:t>
      </w:r>
      <w:r>
        <w:t xml:space="preserve"> Usunąć można wyłącznie dokumenty Robocze</w:t>
      </w: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t xml:space="preserve">Dalsza parametryzacja analogicznie jak zostało to przedstawione powyżej w zagadnieniu </w:t>
      </w:r>
      <w:r>
        <w:t xml:space="preserve">- </w:t>
      </w:r>
      <w:r>
        <w:rPr>
          <w:noProof/>
          <w:lang w:eastAsia="pl-PL"/>
        </w:rPr>
        <w:t>Wygenerowanie automatycznie dokument RW</w:t>
      </w:r>
      <w:r>
        <w:t>. T</w:t>
      </w:r>
      <w:r>
        <w:rPr>
          <w:noProof/>
          <w:lang w:eastAsia="pl-PL"/>
        </w:rPr>
        <w:t xml:space="preserve">o </w:t>
      </w:r>
      <w:r w:rsidRPr="00AE60EE">
        <w:rPr>
          <w:b/>
          <w:noProof/>
          <w:lang w:eastAsia="pl-PL"/>
        </w:rPr>
        <w:t>zadysponowanie</w:t>
      </w:r>
      <w:r>
        <w:rPr>
          <w:noProof/>
          <w:lang w:eastAsia="pl-PL"/>
        </w:rPr>
        <w:t xml:space="preserve"> wybranych pozycji produktów. Zaznaczenie tego pola powoduje zadysponowanie podanej ilości towaru w magazynie. Można wykonać tą funkcję z ikony </w:t>
      </w:r>
      <w:r>
        <w:rPr>
          <w:noProof/>
          <w:lang w:eastAsia="pl-PL"/>
        </w:rPr>
        <w:drawing>
          <wp:inline distT="0" distB="0" distL="0" distR="0" wp14:anchorId="5E4A0D83" wp14:editId="59F543F0">
            <wp:extent cx="203835" cy="189230"/>
            <wp:effectExtent l="0" t="0" r="5715" b="1270"/>
            <wp:docPr id="408" name="Obraz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(dyspozycja będzie dla całego dokumentu) lub zaznaczyć parametr ręcznie dla danej pozycji RW. </w:t>
      </w:r>
      <w:r>
        <w:t xml:space="preserve">Po naniesieniu danych do dokumentu należy zapisać je dyskietką </w:t>
      </w:r>
      <w:r>
        <w:rPr>
          <w:noProof/>
          <w:lang w:eastAsia="pl-PL"/>
        </w:rPr>
        <w:drawing>
          <wp:inline distT="0" distB="0" distL="0" distR="0" wp14:anchorId="313C36DD" wp14:editId="6E118C9B">
            <wp:extent cx="249555" cy="219075"/>
            <wp:effectExtent l="0" t="0" r="0" b="9525"/>
            <wp:docPr id="407" name="Obraz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6C" w:rsidRDefault="0048366C" w:rsidP="0048366C">
      <w:pPr>
        <w:pStyle w:val="Akapit-ramka-czerwony"/>
        <w:rPr>
          <w:noProof/>
          <w:lang w:eastAsia="pl-PL"/>
        </w:rPr>
      </w:pPr>
      <w:r w:rsidRPr="00086FCD">
        <w:rPr>
          <w:noProof/>
          <w:lang w:eastAsia="pl-PL"/>
        </w:rPr>
        <w:t>Uwaga!</w:t>
      </w:r>
      <w:r>
        <w:rPr>
          <w:noProof/>
          <w:lang w:eastAsia="pl-PL"/>
        </w:rPr>
        <w:t xml:space="preserve"> Dyspozycja polega na zarezerwowaniu określonej ilości danego towaru. Zabezpiecza to przed sytuacją, gdy podczas tworzenia dokumentu w magazynie znajduje się odpowiednia ilość towaru, natomiast podczas jego zatwierdzania (może być przesunięte w czasie) okazuje się, że jest go już za mało. Odznaczenie tego pola usuwa z kolei istniejące dyspozycje. </w:t>
      </w:r>
    </w:p>
    <w:p w:rsidR="0048366C" w:rsidRDefault="0048366C" w:rsidP="0048366C">
      <w:pPr>
        <w:pStyle w:val="Akapit-tre"/>
        <w:rPr>
          <w:noProof/>
          <w:lang w:eastAsia="pl-PL"/>
        </w:rPr>
      </w:pPr>
      <w:r>
        <w:rPr>
          <w:noProof/>
          <w:lang w:eastAsia="pl-PL"/>
        </w:rPr>
        <w:t xml:space="preserve">Ostatecznie należy dokument zatwierdzić </w:t>
      </w:r>
      <w:r>
        <w:rPr>
          <w:noProof/>
          <w:lang w:eastAsia="pl-PL"/>
        </w:rPr>
        <w:drawing>
          <wp:inline distT="0" distB="0" distL="0" distR="0" wp14:anchorId="53554058" wp14:editId="089250DB">
            <wp:extent cx="219075" cy="166370"/>
            <wp:effectExtent l="0" t="0" r="9525" b="5080"/>
            <wp:docPr id="406" name="Obraz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8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</w:t>
      </w:r>
      <w:r w:rsidRPr="00F22341">
        <w:rPr>
          <w:noProof/>
          <w:lang w:eastAsia="pl-PL"/>
        </w:rPr>
        <w:t>(</w:t>
      </w:r>
      <w:r w:rsidRPr="00F22341">
        <w:rPr>
          <w:b/>
          <w:noProof/>
          <w:lang w:eastAsia="pl-PL"/>
        </w:rPr>
        <w:t>czarny kluczyk</w:t>
      </w:r>
      <w:r>
        <w:rPr>
          <w:noProof/>
          <w:lang w:eastAsia="pl-PL"/>
        </w:rPr>
        <w:t>). W tym momencie dokument jest już nieedytowalny,  gotowy do wydruku i dostarczenia na magazyn do wydania na oddział szpitala.</w:t>
      </w:r>
    </w:p>
    <w:p w:rsidR="0048366C" w:rsidRDefault="0048366C" w:rsidP="0048366C">
      <w:pPr>
        <w:pStyle w:val="Akapit-ustalenie-i"/>
      </w:pPr>
      <w:r>
        <w:t>Wydruki dokumentów RW</w:t>
      </w:r>
    </w:p>
    <w:p w:rsidR="0048366C" w:rsidRDefault="0048366C" w:rsidP="0048366C">
      <w:pPr>
        <w:pStyle w:val="Akapit-tre"/>
      </w:pPr>
      <w:r>
        <w:t>Z</w:t>
      </w:r>
      <w:r w:rsidRPr="00011972">
        <w:t xml:space="preserve">atwierdzony dokument </w:t>
      </w:r>
      <w:r>
        <w:t xml:space="preserve">RW </w:t>
      </w:r>
      <w:r w:rsidRPr="00011972">
        <w:t xml:space="preserve">można wydrukować, klikając z górnego menu ikonę  </w:t>
      </w:r>
      <w:r>
        <w:rPr>
          <w:rFonts w:ascii="Verdana" w:hAnsi="Verdana"/>
          <w:noProof/>
          <w:sz w:val="16"/>
          <w:szCs w:val="16"/>
          <w:lang w:eastAsia="pl-PL"/>
        </w:rPr>
        <w:drawing>
          <wp:inline distT="0" distB="0" distL="0" distR="0" wp14:anchorId="0A54D7C8" wp14:editId="73E6CE3F">
            <wp:extent cx="249555" cy="196215"/>
            <wp:effectExtent l="0" t="0" r="0" b="0"/>
            <wp:docPr id="405" name="Obraz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9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1972">
        <w:t xml:space="preserve"> (</w:t>
      </w:r>
      <w:r w:rsidRPr="00A77994">
        <w:rPr>
          <w:b/>
        </w:rPr>
        <w:t>wydruk na drukarkę</w:t>
      </w:r>
      <w:r w:rsidRPr="00011972">
        <w:t xml:space="preserve">) lub  </w:t>
      </w:r>
      <w:r>
        <w:rPr>
          <w:rFonts w:ascii="Verdana" w:hAnsi="Verdana"/>
          <w:noProof/>
          <w:sz w:val="16"/>
          <w:szCs w:val="16"/>
          <w:lang w:eastAsia="pl-PL"/>
        </w:rPr>
        <w:drawing>
          <wp:inline distT="0" distB="0" distL="0" distR="0" wp14:anchorId="788348BC" wp14:editId="5F8A4C41">
            <wp:extent cx="234315" cy="196215"/>
            <wp:effectExtent l="0" t="0" r="0" b="0"/>
            <wp:docPr id="404" name="Obraz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(</w:t>
      </w:r>
      <w:r w:rsidRPr="00A77994">
        <w:rPr>
          <w:b/>
        </w:rPr>
        <w:t>podgląd raportu na ekranie</w:t>
      </w:r>
      <w:r>
        <w:t>). W</w:t>
      </w:r>
      <w:r w:rsidRPr="00011972">
        <w:t xml:space="preserve"> oknie listy dostępnych dedyk</w:t>
      </w:r>
      <w:r>
        <w:t xml:space="preserve">owanych wydruków </w:t>
      </w:r>
      <w:r w:rsidRPr="00011972">
        <w:t>wskazujemy odpowiedni szab</w:t>
      </w:r>
      <w:r>
        <w:t xml:space="preserve">lon wydruku dokumentu rozchodu wewnętrznego a następnie </w:t>
      </w:r>
      <w:r w:rsidRPr="00011972">
        <w:t>wybór potwierdzamy naciskając OK.</w:t>
      </w:r>
    </w:p>
    <w:p w:rsidR="0048366C" w:rsidRDefault="0048366C" w:rsidP="0048366C">
      <w:pPr>
        <w:pStyle w:val="Akapit-tre"/>
        <w:rPr>
          <w:noProof/>
          <w:lang w:eastAsia="pl-PL"/>
        </w:rPr>
      </w:pPr>
    </w:p>
    <w:p w:rsidR="0048366C" w:rsidRDefault="0048366C" w:rsidP="0048366C"/>
    <w:p w:rsidR="00D77121" w:rsidRPr="00D77121" w:rsidRDefault="00D77121" w:rsidP="00D77121">
      <w:bookmarkStart w:id="0" w:name="_GoBack"/>
      <w:bookmarkEnd w:id="0"/>
    </w:p>
    <w:sectPr w:rsidR="00D77121" w:rsidRPr="00D77121" w:rsidSect="00781AC0">
      <w:headerReference w:type="default" r:id="rId22"/>
      <w:footerReference w:type="default" r:id="rId23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4F" w:rsidRDefault="00D0574F" w:rsidP="00C11FFE">
      <w:r>
        <w:separator/>
      </w:r>
    </w:p>
  </w:endnote>
  <w:endnote w:type="continuationSeparator" w:id="0">
    <w:p w:rsidR="00D0574F" w:rsidRDefault="00D0574F" w:rsidP="00C1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AC0" w:rsidRPr="00E6580C" w:rsidRDefault="00781AC0" w:rsidP="00781AC0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„</w:t>
    </w:r>
    <w:r w:rsidRPr="00E6580C">
      <w:rPr>
        <w:b/>
        <w:spacing w:val="-4"/>
        <w:sz w:val="20"/>
        <w:szCs w:val="20"/>
      </w:rPr>
      <w:t xml:space="preserve">NAUKA – Nowoczesna Administracja Uczelni </w:t>
    </w:r>
    <w:r>
      <w:rPr>
        <w:b/>
        <w:spacing w:val="-4"/>
        <w:sz w:val="20"/>
        <w:szCs w:val="20"/>
      </w:rPr>
      <w:t>oraz</w:t>
    </w:r>
    <w:r w:rsidRPr="00E6580C">
      <w:rPr>
        <w:b/>
        <w:spacing w:val="-4"/>
        <w:sz w:val="20"/>
        <w:szCs w:val="20"/>
      </w:rPr>
      <w:t xml:space="preserve"> Kadra Akademicka</w:t>
    </w:r>
    <w:r w:rsidRPr="00E6580C">
      <w:rPr>
        <w:sz w:val="20"/>
        <w:szCs w:val="20"/>
      </w:rPr>
      <w:t>”</w:t>
    </w:r>
  </w:p>
  <w:p w:rsidR="00781AC0" w:rsidRPr="00E6580C" w:rsidRDefault="00781AC0" w:rsidP="00781AC0">
    <w:pPr>
      <w:pStyle w:val="Stopka"/>
      <w:ind w:right="360"/>
      <w:jc w:val="center"/>
      <w:rPr>
        <w:sz w:val="20"/>
        <w:szCs w:val="20"/>
      </w:rPr>
    </w:pPr>
    <w:r w:rsidRPr="00E6580C">
      <w:rPr>
        <w:sz w:val="20"/>
        <w:szCs w:val="20"/>
      </w:rPr>
      <w:t>Projekt współfinansowany ze środków Unii Europejskiej w ramach</w:t>
    </w:r>
    <w:r>
      <w:rPr>
        <w:sz w:val="20"/>
        <w:szCs w:val="20"/>
      </w:rPr>
      <w:t xml:space="preserve"> Europejskiego Funduszu Społecznego</w:t>
    </w:r>
  </w:p>
  <w:p w:rsidR="00C11FFE" w:rsidRPr="00781AC0" w:rsidRDefault="00781AC0" w:rsidP="00781AC0">
    <w:pPr>
      <w:pStyle w:val="Stopka"/>
      <w:jc w:val="center"/>
      <w:rPr>
        <w:sz w:val="20"/>
        <w:szCs w:val="20"/>
      </w:rPr>
    </w:pPr>
    <w:r w:rsidRPr="00E6580C">
      <w:rPr>
        <w:sz w:val="20"/>
        <w:szCs w:val="20"/>
      </w:rPr>
      <w:t>Umowa nr</w:t>
    </w:r>
    <w:r w:rsidR="00BA45A2">
      <w:rPr>
        <w:sz w:val="20"/>
        <w:szCs w:val="20"/>
      </w:rPr>
      <w:t xml:space="preserve"> </w:t>
    </w:r>
    <w:r w:rsidR="00BA45A2" w:rsidRPr="00BA45A2">
      <w:rPr>
        <w:b/>
        <w:sz w:val="20"/>
        <w:szCs w:val="20"/>
      </w:rPr>
      <w:t>UDA -</w:t>
    </w:r>
    <w:r w:rsidRPr="00BA45A2">
      <w:rPr>
        <w:b/>
        <w:sz w:val="20"/>
        <w:szCs w:val="20"/>
      </w:rPr>
      <w:t xml:space="preserve"> </w:t>
    </w:r>
    <w:r w:rsidRPr="00BA45A2">
      <w:rPr>
        <w:b/>
        <w:spacing w:val="-4"/>
        <w:sz w:val="20"/>
        <w:szCs w:val="20"/>
      </w:rPr>
      <w:t>POKL</w:t>
    </w:r>
    <w:r w:rsidRPr="00E6580C">
      <w:rPr>
        <w:b/>
        <w:spacing w:val="-4"/>
        <w:sz w:val="20"/>
        <w:szCs w:val="20"/>
      </w:rPr>
      <w:t>.04.01.01-00-023/11-00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4F" w:rsidRDefault="00D0574F" w:rsidP="00C11FFE">
      <w:r>
        <w:separator/>
      </w:r>
    </w:p>
  </w:footnote>
  <w:footnote w:type="continuationSeparator" w:id="0">
    <w:p w:rsidR="00D0574F" w:rsidRDefault="00D0574F" w:rsidP="00C11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FFE" w:rsidRDefault="00C11F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190500</wp:posOffset>
          </wp:positionV>
          <wp:extent cx="6915150" cy="952500"/>
          <wp:effectExtent l="0" t="0" r="0" b="0"/>
          <wp:wrapNone/>
          <wp:docPr id="1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k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1515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7556"/>
    <w:multiLevelType w:val="hybridMultilevel"/>
    <w:tmpl w:val="48B837F8"/>
    <w:lvl w:ilvl="0" w:tplc="D020E5C6">
      <w:start w:val="1"/>
      <w:numFmt w:val="bullet"/>
      <w:pStyle w:val="Akapit-wyliczanka-o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D8329B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39018B"/>
    <w:multiLevelType w:val="multilevel"/>
    <w:tmpl w:val="67B26ED8"/>
    <w:lvl w:ilvl="0">
      <w:start w:val="1"/>
      <w:numFmt w:val="decimal"/>
      <w:pStyle w:val="Akapit-wyliczanka-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FE"/>
    <w:rsid w:val="00121148"/>
    <w:rsid w:val="001467BE"/>
    <w:rsid w:val="002C63A6"/>
    <w:rsid w:val="0048366C"/>
    <w:rsid w:val="00514BC1"/>
    <w:rsid w:val="005D63CC"/>
    <w:rsid w:val="006C7808"/>
    <w:rsid w:val="00781AC0"/>
    <w:rsid w:val="00960198"/>
    <w:rsid w:val="009636F3"/>
    <w:rsid w:val="009F5C30"/>
    <w:rsid w:val="00B3540C"/>
    <w:rsid w:val="00B7792D"/>
    <w:rsid w:val="00B81BF0"/>
    <w:rsid w:val="00BA45A2"/>
    <w:rsid w:val="00C11FFE"/>
    <w:rsid w:val="00D0574F"/>
    <w:rsid w:val="00D77121"/>
    <w:rsid w:val="00E1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1FFE"/>
  </w:style>
  <w:style w:type="paragraph" w:customStyle="1" w:styleId="Akapit-wyliczanka-o">
    <w:name w:val="Akapit-wyliczanka-o"/>
    <w:basedOn w:val="Normalny"/>
    <w:link w:val="Akapit-wyliczanka-oZnak"/>
    <w:rsid w:val="0048366C"/>
    <w:pPr>
      <w:numPr>
        <w:numId w:val="1"/>
      </w:numPr>
      <w:spacing w:before="40" w:after="40"/>
      <w:jc w:val="left"/>
    </w:pPr>
    <w:rPr>
      <w:rFonts w:ascii="Calibri" w:eastAsia="Arial Unicode MS" w:hAnsi="Calibri" w:cs="Times New Roman"/>
      <w:sz w:val="20"/>
      <w:szCs w:val="24"/>
      <w:lang w:eastAsia="pl-PL"/>
    </w:rPr>
  </w:style>
  <w:style w:type="character" w:customStyle="1" w:styleId="Akapit-wyliczanka-oZnak">
    <w:name w:val="Akapit-wyliczanka-o Znak"/>
    <w:link w:val="Akapit-wyliczanka-o"/>
    <w:rsid w:val="0048366C"/>
    <w:rPr>
      <w:rFonts w:ascii="Calibri" w:eastAsia="Arial Unicode MS" w:hAnsi="Calibri" w:cs="Times New Roman"/>
      <w:sz w:val="20"/>
      <w:szCs w:val="24"/>
      <w:lang w:eastAsia="pl-PL"/>
    </w:rPr>
  </w:style>
  <w:style w:type="paragraph" w:customStyle="1" w:styleId="RYSUNEK">
    <w:name w:val="RYSUNEK"/>
    <w:basedOn w:val="Normalny"/>
    <w:rsid w:val="0048366C"/>
    <w:pPr>
      <w:spacing w:before="240" w:after="240"/>
      <w:jc w:val="left"/>
    </w:pPr>
    <w:rPr>
      <w:rFonts w:ascii="Calibri" w:eastAsia="Calibri" w:hAnsi="Calibri" w:cs="Times New Roman"/>
      <w:noProof/>
      <w:lang w:eastAsia="pl-PL"/>
    </w:rPr>
  </w:style>
  <w:style w:type="character" w:customStyle="1" w:styleId="Akapit-treZnak">
    <w:name w:val="Akapit-treść Znak"/>
    <w:basedOn w:val="Domylnaczcionkaakapitu"/>
    <w:link w:val="Akapit-tre"/>
    <w:uiPriority w:val="99"/>
    <w:rsid w:val="0048366C"/>
    <w:rPr>
      <w:rFonts w:cs="Arial"/>
    </w:rPr>
  </w:style>
  <w:style w:type="paragraph" w:customStyle="1" w:styleId="Akapit-tre">
    <w:name w:val="Akapit-treść"/>
    <w:basedOn w:val="Normalny"/>
    <w:link w:val="Akapit-treZnak"/>
    <w:uiPriority w:val="99"/>
    <w:qFormat/>
    <w:rsid w:val="0048366C"/>
    <w:pPr>
      <w:spacing w:before="120" w:after="120"/>
    </w:pPr>
    <w:rPr>
      <w:rFonts w:cs="Arial"/>
    </w:rPr>
  </w:style>
  <w:style w:type="paragraph" w:customStyle="1" w:styleId="Akapit-wyliczanka-1">
    <w:name w:val="Akapit-wyliczanka-1"/>
    <w:basedOn w:val="Akapit-tre"/>
    <w:rsid w:val="0048366C"/>
    <w:pPr>
      <w:numPr>
        <w:numId w:val="2"/>
      </w:numPr>
      <w:tabs>
        <w:tab w:val="num" w:pos="360"/>
      </w:tabs>
      <w:spacing w:before="80" w:after="80"/>
      <w:ind w:left="0" w:firstLine="0"/>
    </w:pPr>
  </w:style>
  <w:style w:type="paragraph" w:customStyle="1" w:styleId="Akapit-ustalenie-i">
    <w:name w:val="Akapit-ustalenie-i"/>
    <w:basedOn w:val="Normalny"/>
    <w:rsid w:val="0048366C"/>
    <w:pPr>
      <w:spacing w:before="120" w:after="120"/>
    </w:pPr>
    <w:rPr>
      <w:rFonts w:ascii="Calibri" w:eastAsia="Calibri" w:hAnsi="Calibri" w:cs="Arial"/>
      <w:b/>
      <w:i/>
      <w:color w:val="365F91" w:themeColor="accent1" w:themeShade="BF"/>
    </w:rPr>
  </w:style>
  <w:style w:type="paragraph" w:customStyle="1" w:styleId="Akapit-ramka-czerwony">
    <w:name w:val="Akapit-ramka-czerwony"/>
    <w:basedOn w:val="Akapitzlist"/>
    <w:rsid w:val="0048366C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200"/>
      <w:ind w:left="0"/>
      <w:jc w:val="left"/>
    </w:pPr>
    <w:rPr>
      <w:rFonts w:ascii="Calibri" w:eastAsia="Calibri" w:hAnsi="Calibri" w:cs="Times New Roman"/>
      <w:b/>
      <w:color w:val="FF0000"/>
    </w:rPr>
  </w:style>
  <w:style w:type="paragraph" w:styleId="Tytu">
    <w:name w:val="Title"/>
    <w:basedOn w:val="Normalny"/>
    <w:next w:val="Normalny"/>
    <w:link w:val="TytuZnak"/>
    <w:uiPriority w:val="10"/>
    <w:qFormat/>
    <w:rsid w:val="0048366C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83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Akapitzlist">
    <w:name w:val="List Paragraph"/>
    <w:basedOn w:val="Normalny"/>
    <w:uiPriority w:val="34"/>
    <w:qFormat/>
    <w:rsid w:val="004836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6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BF0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FFE"/>
  </w:style>
  <w:style w:type="paragraph" w:styleId="Stopka">
    <w:name w:val="footer"/>
    <w:basedOn w:val="Normalny"/>
    <w:link w:val="StopkaZnak"/>
    <w:unhideWhenUsed/>
    <w:rsid w:val="00C11F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1FFE"/>
  </w:style>
  <w:style w:type="paragraph" w:customStyle="1" w:styleId="Akapit-wyliczanka-o">
    <w:name w:val="Akapit-wyliczanka-o"/>
    <w:basedOn w:val="Normalny"/>
    <w:link w:val="Akapit-wyliczanka-oZnak"/>
    <w:rsid w:val="0048366C"/>
    <w:pPr>
      <w:numPr>
        <w:numId w:val="1"/>
      </w:numPr>
      <w:spacing w:before="40" w:after="40"/>
      <w:jc w:val="left"/>
    </w:pPr>
    <w:rPr>
      <w:rFonts w:ascii="Calibri" w:eastAsia="Arial Unicode MS" w:hAnsi="Calibri" w:cs="Times New Roman"/>
      <w:sz w:val="20"/>
      <w:szCs w:val="24"/>
      <w:lang w:eastAsia="pl-PL"/>
    </w:rPr>
  </w:style>
  <w:style w:type="character" w:customStyle="1" w:styleId="Akapit-wyliczanka-oZnak">
    <w:name w:val="Akapit-wyliczanka-o Znak"/>
    <w:link w:val="Akapit-wyliczanka-o"/>
    <w:rsid w:val="0048366C"/>
    <w:rPr>
      <w:rFonts w:ascii="Calibri" w:eastAsia="Arial Unicode MS" w:hAnsi="Calibri" w:cs="Times New Roman"/>
      <w:sz w:val="20"/>
      <w:szCs w:val="24"/>
      <w:lang w:eastAsia="pl-PL"/>
    </w:rPr>
  </w:style>
  <w:style w:type="paragraph" w:customStyle="1" w:styleId="RYSUNEK">
    <w:name w:val="RYSUNEK"/>
    <w:basedOn w:val="Normalny"/>
    <w:rsid w:val="0048366C"/>
    <w:pPr>
      <w:spacing w:before="240" w:after="240"/>
      <w:jc w:val="left"/>
    </w:pPr>
    <w:rPr>
      <w:rFonts w:ascii="Calibri" w:eastAsia="Calibri" w:hAnsi="Calibri" w:cs="Times New Roman"/>
      <w:noProof/>
      <w:lang w:eastAsia="pl-PL"/>
    </w:rPr>
  </w:style>
  <w:style w:type="character" w:customStyle="1" w:styleId="Akapit-treZnak">
    <w:name w:val="Akapit-treść Znak"/>
    <w:basedOn w:val="Domylnaczcionkaakapitu"/>
    <w:link w:val="Akapit-tre"/>
    <w:uiPriority w:val="99"/>
    <w:rsid w:val="0048366C"/>
    <w:rPr>
      <w:rFonts w:cs="Arial"/>
    </w:rPr>
  </w:style>
  <w:style w:type="paragraph" w:customStyle="1" w:styleId="Akapit-tre">
    <w:name w:val="Akapit-treść"/>
    <w:basedOn w:val="Normalny"/>
    <w:link w:val="Akapit-treZnak"/>
    <w:uiPriority w:val="99"/>
    <w:qFormat/>
    <w:rsid w:val="0048366C"/>
    <w:pPr>
      <w:spacing w:before="120" w:after="120"/>
    </w:pPr>
    <w:rPr>
      <w:rFonts w:cs="Arial"/>
    </w:rPr>
  </w:style>
  <w:style w:type="paragraph" w:customStyle="1" w:styleId="Akapit-wyliczanka-1">
    <w:name w:val="Akapit-wyliczanka-1"/>
    <w:basedOn w:val="Akapit-tre"/>
    <w:rsid w:val="0048366C"/>
    <w:pPr>
      <w:numPr>
        <w:numId w:val="2"/>
      </w:numPr>
      <w:tabs>
        <w:tab w:val="num" w:pos="360"/>
      </w:tabs>
      <w:spacing w:before="80" w:after="80"/>
      <w:ind w:left="0" w:firstLine="0"/>
    </w:pPr>
  </w:style>
  <w:style w:type="paragraph" w:customStyle="1" w:styleId="Akapit-ustalenie-i">
    <w:name w:val="Akapit-ustalenie-i"/>
    <w:basedOn w:val="Normalny"/>
    <w:rsid w:val="0048366C"/>
    <w:pPr>
      <w:spacing w:before="120" w:after="120"/>
    </w:pPr>
    <w:rPr>
      <w:rFonts w:ascii="Calibri" w:eastAsia="Calibri" w:hAnsi="Calibri" w:cs="Arial"/>
      <w:b/>
      <w:i/>
      <w:color w:val="365F91" w:themeColor="accent1" w:themeShade="BF"/>
    </w:rPr>
  </w:style>
  <w:style w:type="paragraph" w:customStyle="1" w:styleId="Akapit-ramka-czerwony">
    <w:name w:val="Akapit-ramka-czerwony"/>
    <w:basedOn w:val="Akapitzlist"/>
    <w:rsid w:val="0048366C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pacing w:after="200"/>
      <w:ind w:left="0"/>
      <w:jc w:val="left"/>
    </w:pPr>
    <w:rPr>
      <w:rFonts w:ascii="Calibri" w:eastAsia="Calibri" w:hAnsi="Calibri" w:cs="Times New Roman"/>
      <w:b/>
      <w:color w:val="FF0000"/>
    </w:rPr>
  </w:style>
  <w:style w:type="paragraph" w:styleId="Tytu">
    <w:name w:val="Title"/>
    <w:basedOn w:val="Normalny"/>
    <w:next w:val="Normalny"/>
    <w:link w:val="TytuZnak"/>
    <w:uiPriority w:val="10"/>
    <w:qFormat/>
    <w:rsid w:val="0048366C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836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Akapitzlist">
    <w:name w:val="List Paragraph"/>
    <w:basedOn w:val="Normalny"/>
    <w:uiPriority w:val="34"/>
    <w:qFormat/>
    <w:rsid w:val="004836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6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677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Morska</Company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abaczynska</dc:creator>
  <cp:lastModifiedBy>Michał Mysłowski</cp:lastModifiedBy>
  <cp:revision>2</cp:revision>
  <dcterms:created xsi:type="dcterms:W3CDTF">2014-03-10T07:23:00Z</dcterms:created>
  <dcterms:modified xsi:type="dcterms:W3CDTF">2014-03-10T07:23:00Z</dcterms:modified>
</cp:coreProperties>
</file>